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  <w:smallCaps w:val="0"/>
          <w:sz w:val="32"/>
          <w:szCs w:val="32"/>
        </w:rPr>
      </w:pPr>
      <w:r w:rsidDel="00000000" w:rsidR="00000000" w:rsidRPr="00000000">
        <w:rPr>
          <w:b w:val="1"/>
          <w:bCs w:val="1"/>
          <w:smallCaps w:val="0"/>
          <w:sz w:val="32"/>
          <w:szCs w:val="32"/>
          <w:rtl w:val="0"/>
        </w:rPr>
        <w:t xml:space="preserve">Назва Вашої доповіді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smallCaps w:val="0"/>
          <w:sz w:val="28"/>
          <w:szCs w:val="28"/>
          <w:vertAlign w:val="superscript"/>
        </w:rPr>
      </w:pPr>
      <w:r w:rsidDel="00000000" w:rsidR="00000000" w:rsidRPr="00000000">
        <w:rPr>
          <w:smallCaps w:val="0"/>
          <w:sz w:val="28"/>
          <w:szCs w:val="28"/>
          <w:u w:val="single"/>
          <w:rtl w:val="0"/>
        </w:rPr>
        <w:t xml:space="preserve">T.Г. Шевченко</w:t>
      </w:r>
      <w:r w:rsidDel="00000000" w:rsidR="00000000" w:rsidRPr="00000000">
        <w:rPr>
          <w:smallCaps w:val="0"/>
          <w:sz w:val="28"/>
          <w:szCs w:val="28"/>
          <w:u w:val="single"/>
          <w:vertAlign w:val="superscript"/>
          <w:rtl w:val="0"/>
        </w:rPr>
        <w:t xml:space="preserve">1</w:t>
      </w:r>
      <w:r w:rsidDel="00000000" w:rsidR="00000000" w:rsidRPr="00000000">
        <w:rPr>
          <w:smallCaps w:val="0"/>
          <w:sz w:val="28"/>
          <w:szCs w:val="28"/>
          <w:rtl w:val="0"/>
        </w:rPr>
        <w:t xml:space="preserve">, П.Г. Тичина</w:t>
      </w:r>
      <w:r w:rsidDel="00000000" w:rsidR="00000000" w:rsidRPr="00000000">
        <w:rPr>
          <w:smallCaps w:val="0"/>
          <w:sz w:val="28"/>
          <w:szCs w:val="28"/>
          <w:vertAlign w:val="superscript"/>
          <w:rtl w:val="0"/>
        </w:rPr>
        <w:t xml:space="preserve">2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smallCaps w:val="0"/>
          <w:sz w:val="28"/>
          <w:szCs w:val="2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i w:val="1"/>
          <w:iCs w:val="1"/>
          <w:smallCaps w:val="0"/>
        </w:rPr>
      </w:pPr>
      <w:r w:rsidDel="00000000" w:rsidR="00000000" w:rsidRPr="00000000">
        <w:rPr>
          <w:i w:val="1"/>
          <w:iCs w:val="1"/>
          <w:smallCaps w:val="0"/>
          <w:vertAlign w:val="superscript"/>
          <w:rtl w:val="0"/>
        </w:rPr>
        <w:t xml:space="preserve">1</w:t>
      </w:r>
      <w:r w:rsidDel="00000000" w:rsidR="00000000" w:rsidRPr="00000000">
        <w:rPr>
          <w:smallCaps w:val="0"/>
          <w:rtl w:val="0"/>
        </w:rPr>
        <w:t xml:space="preserve"> </w:t>
      </w:r>
      <w:r w:rsidDel="00000000" w:rsidR="00000000" w:rsidRPr="00000000">
        <w:rPr>
          <w:i w:val="1"/>
          <w:iCs w:val="1"/>
          <w:smallCaps w:val="0"/>
          <w:rtl w:val="0"/>
        </w:rPr>
        <w:t xml:space="preserve">Київський національний університет імені Тараса Шевченка, вул. Володимирська,64, Київ 01033, Україна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i w:val="1"/>
          <w:iCs w:val="1"/>
          <w:smallCaps w:val="0"/>
        </w:rPr>
      </w:pPr>
      <w:r w:rsidDel="00000000" w:rsidR="00000000" w:rsidRPr="00000000">
        <w:rPr>
          <w:i w:val="1"/>
          <w:iCs w:val="1"/>
          <w:smallCaps w:val="0"/>
          <w:rtl w:val="0"/>
        </w:rPr>
        <w:t xml:space="preserve">E-mail: email.of.</w:t>
      </w:r>
      <w:r w:rsidDel="00000000" w:rsidR="00000000" w:rsidRPr="00000000">
        <w:rPr>
          <w:smallCaps w:val="0"/>
          <w:rtl w:val="0"/>
        </w:rPr>
        <w:t xml:space="preserve"> </w:t>
      </w:r>
      <w:r w:rsidDel="00000000" w:rsidR="00000000" w:rsidRPr="00000000">
        <w:rPr>
          <w:i w:val="1"/>
          <w:iCs w:val="1"/>
          <w:smallCaps w:val="0"/>
          <w:rtl w:val="0"/>
        </w:rPr>
        <w:t xml:space="preserve">corresponding_author@server.com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0" w:hanging="720"/>
        <w:jc w:val="both"/>
        <w:rPr>
          <w:i w:val="1"/>
          <w:iCs w:val="1"/>
          <w:smallCaps w:val="0"/>
        </w:rPr>
      </w:pPr>
      <w:r w:rsidDel="00000000" w:rsidR="00000000" w:rsidRPr="00000000">
        <w:rPr>
          <w:i w:val="1"/>
          <w:iCs w:val="1"/>
          <w:smallCaps w:val="0"/>
          <w:vertAlign w:val="superscript"/>
          <w:rtl w:val="0"/>
        </w:rPr>
        <w:t xml:space="preserve">2 </w:t>
      </w:r>
      <w:r w:rsidDel="00000000" w:rsidR="00000000" w:rsidRPr="00000000">
        <w:rPr>
          <w:i w:val="1"/>
          <w:iCs w:val="1"/>
          <w:smallCaps w:val="0"/>
          <w:rtl w:val="0"/>
        </w:rPr>
        <w:t xml:space="preserve">Інститут фізики напівпровідників ім. В.Є. Лашкарьова НАН України, пр. Науки, 41, Київ 03028, Україна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709"/>
        <w:jc w:val="both"/>
        <w:rPr>
          <w:i w:val="1"/>
          <w:iCs w:val="1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709"/>
        <w:jc w:val="both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Будь ласка, замініть текст в цьому шаблоні залишивши все форматування як воно є. Весь текст тез разом з їх назвою, авторами, повною назвою організацій та посиланнями не повинен перевищувати </w:t>
      </w:r>
      <w:r w:rsidDel="00000000" w:rsidR="00000000" w:rsidRPr="00000000">
        <w:rPr>
          <w:b w:val="1"/>
          <w:bCs w:val="1"/>
          <w:smallCaps w:val="0"/>
          <w:rtl w:val="0"/>
        </w:rPr>
        <w:t xml:space="preserve">двох сторінок</w:t>
      </w:r>
      <w:r w:rsidDel="00000000" w:rsidR="00000000" w:rsidRPr="00000000">
        <w:rPr>
          <w:smallCaps w:val="0"/>
          <w:rtl w:val="0"/>
        </w:rPr>
        <w:t xml:space="preserve">. Адреса електронної пошти доповідача (його прізвище та ініціали підкреслити) є обов'язковою.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709"/>
        <w:jc w:val="both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Посилання повинні бути вставлені як [1], кілька посилань як [1,2] або як [1-3]. Форматування посилань приведено нижче. Будь ласка, дотримуйтесь цього прикладу саме тому, що всі посилання в збірнику тез повинні бути відформатовані таким же чином.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709"/>
        <w:jc w:val="both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Ви можете вставити графіки, малюнки, фотографії в тези. Уникайте ледь відмінних відтінків сірого і дуже дрібних деталей, тому що вони можуть бути втрачені при друці.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709"/>
        <w:jc w:val="both"/>
        <w:rPr>
          <w:b w:val="1"/>
          <w:bCs w:val="1"/>
          <w:smallCaps w:val="0"/>
        </w:rPr>
      </w:pPr>
      <w:r w:rsidDel="00000000" w:rsidR="00000000" w:rsidRPr="00000000">
        <w:rPr>
          <w:smallCaps w:val="0"/>
          <w:rtl w:val="0"/>
        </w:rPr>
        <w:t xml:space="preserve">Збережіть тези як</w:t>
      </w:r>
      <w:r w:rsidDel="00000000" w:rsidR="00000000" w:rsidRPr="00000000">
        <w:rPr>
          <w:i w:val="1"/>
          <w:iCs w:val="1"/>
          <w:smallCaps w:val="0"/>
          <w:rtl w:val="0"/>
        </w:rPr>
        <w:t xml:space="preserve"> the-surname-of-the-corresponding-author.rtf (doc, docx)</w:t>
      </w:r>
      <w:r w:rsidDel="00000000" w:rsidR="00000000" w:rsidRPr="00000000">
        <w:rPr>
          <w:smallCaps w:val="0"/>
          <w:rtl w:val="0"/>
        </w:rPr>
        <w:t xml:space="preserve">. Будь ласка, використовуйте тільки латинські літери в назві файлу. Надішліть тези у вкладеному файлі до листа за адресою </w:t>
      </w:r>
      <w:hyperlink r:id="rId6">
        <w:r w:rsidDel="00000000" w:rsidR="00000000" w:rsidRPr="00000000">
          <w:rPr>
            <w:b w:val="1"/>
            <w:bCs w:val="1"/>
            <w:smallCaps w:val="0"/>
            <w:color w:val="0000ff"/>
            <w:u w:val="single"/>
            <w:rtl w:val="0"/>
          </w:rPr>
          <w:t xml:space="preserve">ispconf@gmail.com</w:t>
        </w:r>
      </w:hyperlink>
      <w:r w:rsidDel="00000000" w:rsidR="00000000" w:rsidRPr="00000000">
        <w:rPr>
          <w:smallCaps w:val="0"/>
          <w:rtl w:val="0"/>
        </w:rPr>
        <w:t xml:space="preserve">. Назва Вашого листа має бути </w:t>
      </w:r>
      <w:r w:rsidDel="00000000" w:rsidR="00000000" w:rsidRPr="00000000">
        <w:rPr>
          <w:b w:val="1"/>
          <w:bCs w:val="1"/>
          <w:i w:val="1"/>
          <w:iCs w:val="1"/>
          <w:smallCaps w:val="0"/>
          <w:rtl w:val="0"/>
        </w:rPr>
        <w:t xml:space="preserve">"Lashkaryovs Readings -20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26</w:t>
      </w:r>
      <w:r w:rsidDel="00000000" w:rsidR="00000000" w:rsidRPr="00000000">
        <w:rPr>
          <w:b w:val="1"/>
          <w:bCs w:val="1"/>
          <w:i w:val="1"/>
          <w:iCs w:val="1"/>
          <w:smallCaps w:val="0"/>
          <w:rtl w:val="0"/>
        </w:rPr>
        <w:t xml:space="preserve"> abstract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Schevchenko</w:t>
      </w:r>
      <w:r w:rsidDel="00000000" w:rsidR="00000000" w:rsidRPr="00000000">
        <w:rPr>
          <w:b w:val="1"/>
          <w:bCs w:val="1"/>
          <w:i w:val="1"/>
          <w:iCs w:val="1"/>
          <w:smallCaps w:val="0"/>
          <w:rtl w:val="0"/>
        </w:rPr>
        <w:t xml:space="preserve">"</w:t>
      </w:r>
      <w:r w:rsidDel="00000000" w:rsidR="00000000" w:rsidRPr="00000000">
        <w:rPr>
          <w:b w:val="1"/>
          <w:bCs w:val="1"/>
          <w:smallCaps w:val="0"/>
          <w:rtl w:val="0"/>
        </w:rPr>
        <w:t xml:space="preserve">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709"/>
        <w:jc w:val="both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left" w:leader="none" w:pos="720"/>
        </w:tabs>
        <w:ind w:left="360" w:firstLine="0"/>
        <w:rPr/>
      </w:pPr>
      <w:r w:rsidDel="00000000" w:rsidR="00000000" w:rsidRPr="00000000">
        <w:rPr>
          <w:i w:val="1"/>
          <w:iCs w:val="1"/>
          <w:smallCaps w:val="0"/>
          <w:rtl w:val="0"/>
        </w:rPr>
        <w:t xml:space="preserve">Janin J., Wodak S. J.</w:t>
      </w:r>
      <w:r w:rsidDel="00000000" w:rsidR="00000000" w:rsidRPr="00000000">
        <w:rPr>
          <w:smallCaps w:val="0"/>
          <w:rtl w:val="0"/>
        </w:rPr>
        <w:t xml:space="preserve"> Protein modules and protein-protein interaction. Introduction // Adv Protein Chem.-2002.</w:t>
      </w:r>
      <w:r w:rsidDel="00000000" w:rsidR="00000000" w:rsidRPr="00000000">
        <w:rPr>
          <w:b w:val="1"/>
          <w:bCs w:val="1"/>
          <w:smallCaps w:val="0"/>
          <w:rtl w:val="0"/>
        </w:rPr>
        <w:t xml:space="preserve">-61.-</w:t>
      </w:r>
      <w:r w:rsidDel="00000000" w:rsidR="00000000" w:rsidRPr="00000000">
        <w:rPr>
          <w:smallCaps w:val="0"/>
          <w:rtl w:val="0"/>
        </w:rPr>
        <w:t xml:space="preserve">P. 1-8.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left" w:leader="none" w:pos="720"/>
        </w:tabs>
        <w:ind w:left="360" w:firstLine="0"/>
        <w:rPr/>
      </w:pPr>
      <w:r w:rsidDel="00000000" w:rsidR="00000000" w:rsidRPr="00000000">
        <w:rPr>
          <w:i w:val="1"/>
          <w:iCs w:val="1"/>
          <w:smallCaps w:val="0"/>
          <w:rtl w:val="0"/>
        </w:rPr>
        <w:t xml:space="preserve">Popp S., Packschies L., Radzwill N., Vogel K. P., Steinhoff H. J., Reinstein J.</w:t>
      </w:r>
      <w:r w:rsidDel="00000000" w:rsidR="00000000" w:rsidRPr="00000000">
        <w:rPr>
          <w:smallCaps w:val="0"/>
          <w:rtl w:val="0"/>
        </w:rPr>
        <w:t xml:space="preserve"> Structural dynamics of the DnaK-peptide complex // J Mol Biol.-2005.</w:t>
      </w:r>
      <w:r w:rsidDel="00000000" w:rsidR="00000000" w:rsidRPr="00000000">
        <w:rPr>
          <w:b w:val="1"/>
          <w:bCs w:val="1"/>
          <w:smallCaps w:val="0"/>
          <w:rtl w:val="0"/>
        </w:rPr>
        <w:t xml:space="preserve">-347</w:t>
      </w:r>
      <w:r w:rsidDel="00000000" w:rsidR="00000000" w:rsidRPr="00000000">
        <w:rPr>
          <w:smallCaps w:val="0"/>
          <w:rtl w:val="0"/>
        </w:rPr>
        <w:t xml:space="preserve">, N 5.-P. 1039-1052.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left" w:leader="none" w:pos="720"/>
        </w:tabs>
        <w:ind w:left="360" w:firstLine="0"/>
        <w:rPr/>
      </w:pPr>
      <w:r w:rsidDel="00000000" w:rsidR="00000000" w:rsidRPr="00000000">
        <w:rPr>
          <w:i w:val="1"/>
          <w:iCs w:val="1"/>
          <w:smallCaps w:val="0"/>
          <w:rtl w:val="0"/>
        </w:rPr>
        <w:t xml:space="preserve">Hinsen K.</w:t>
      </w:r>
      <w:r w:rsidDel="00000000" w:rsidR="00000000" w:rsidRPr="00000000">
        <w:rPr>
          <w:smallCaps w:val="0"/>
          <w:rtl w:val="0"/>
        </w:rPr>
        <w:t xml:space="preserve"> Analysis of domain motions by approximate normal mode calculations // Proteins.-1998.</w:t>
      </w:r>
      <w:r w:rsidDel="00000000" w:rsidR="00000000" w:rsidRPr="00000000">
        <w:rPr>
          <w:b w:val="1"/>
          <w:bCs w:val="1"/>
          <w:smallCaps w:val="0"/>
          <w:rtl w:val="0"/>
        </w:rPr>
        <w:t xml:space="preserve">-33</w:t>
      </w:r>
      <w:r w:rsidDel="00000000" w:rsidR="00000000" w:rsidRPr="00000000">
        <w:rPr>
          <w:smallCaps w:val="0"/>
          <w:rtl w:val="0"/>
        </w:rPr>
        <w:t xml:space="preserve">, N 3.-P. 417-429.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left" w:leader="none" w:pos="720"/>
        </w:tabs>
        <w:ind w:left="360" w:firstLine="0"/>
        <w:rPr>
          <w:smallCaps w:val="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36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36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Лашкарьовські читання – 20</w:t>
    </w:r>
    <w:r w:rsidDel="00000000" w:rsidR="00000000" w:rsidRPr="00000000">
      <w:rPr>
        <w:rtl w:val="0"/>
      </w:rPr>
      <w:t xml:space="preserve">26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decimal"/>
      <w:lvlText w:val="%1."/>
      <w:lvlJc w:val="left"/>
      <w:pPr>
        <w:ind w:left="720" w:hanging="720"/>
      </w:pPr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decimal"/>
      <w:lvlText w:val="%1."/>
      <w:lvlJc w:val="left"/>
      <w:pPr>
        <w:ind w:left="720" w:hanging="720"/>
      </w:pPr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1."/>
      <w:lvlJc w:val="left"/>
      <w:pPr>
        <w:ind w:left="720" w:hanging="720"/>
      </w:pPr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decimal"/>
      <w:lvlText w:val="%1."/>
      <w:lvlJc w:val="left"/>
      <w:pPr>
        <w:ind w:left="720" w:hanging="720"/>
      </w:pPr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decimal"/>
      <w:lvlText w:val="%1."/>
      <w:lvlJc w:val="left"/>
      <w:pPr>
        <w:ind w:left="720" w:hanging="720"/>
      </w:pPr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1."/>
      <w:lvlJc w:val="left"/>
      <w:pPr>
        <w:ind w:left="720" w:hanging="720"/>
      </w:pPr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decimal"/>
      <w:lvlText w:val="%1."/>
      <w:lvlJc w:val="left"/>
      <w:pPr>
        <w:ind w:left="720" w:hanging="720"/>
      </w:pPr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decimal"/>
      <w:lvlText w:val="%1."/>
      <w:lvlJc w:val="left"/>
      <w:pPr>
        <w:ind w:left="720" w:hanging="720"/>
      </w:pPr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line="360" w:lineRule="auto"/>
      <w:jc w:val="center"/>
    </w:pPr>
    <w:rPr>
      <w:smallCaps w:val="0"/>
      <w:sz w:val="28"/>
      <w:szCs w:val="28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-1260"/>
      </w:tabs>
      <w:jc w:val="center"/>
    </w:pPr>
    <w:rPr>
      <w:rFonts w:ascii="Times" w:cs="Times" w:eastAsia="Times" w:hAnsi="Times"/>
      <w:b w:val="1"/>
      <w:bCs w:val="1"/>
      <w:smallCaps w:val="0"/>
      <w:sz w:val="28"/>
      <w:szCs w:val="28"/>
    </w:r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ispconf@gmail.com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